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center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WARSZTATY JĘZYK ANGIELSKI W W PRACY PRZY PROJEKTACH MIĘDZYNARODOWYC</w:t>
      </w: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>H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Serdecznie zapraszamy osoby działające w pomorskich organizacjach pozarządowych na warsztaty z języka angielskiego w pracy przy projektach międzynarodowych w ramach </w:t>
      </w: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>Akademii Active Citizens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/>
          <w:sz w:val="24"/>
          <w:szCs w:val="24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Akademia Active Citizens to projekt wzmacniający kompetencje zarządzania organizacjami i zmianą społeczną w różnorodnym świecie</w:t>
      </w: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,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realizowany przez Instytut Kultury Miejskiej i British Council.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 w:eastAsia="TrebuchetMS-Bold" w:cs="TrebuchetMS-Bold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rebuchetMS-Bold" w:cs="TrebuchetMS-Bold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>Kolejne warsztaty poświęcone będą: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>JĘZYKOWI ANGIELSKIEMU W PRACY PRZY PROJEKTACH MIĘDZYNARODOWYCH.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Odbędą się: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center"/>
        <w:rPr>
          <w:rFonts w:ascii="Arial" w:hAnsi="Arial"/>
          <w:sz w:val="24"/>
          <w:szCs w:val="24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19-20 listopada 2016 (sobota-niedziela), godziny 10.00-17.00 (sobota), 10.00-15.00 (niedziela)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w Gdańsku.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/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single" w:color="000000"/>
          <w:vertAlign w:val="baseline"/>
        </w:rPr>
        <w:t>Zapisy</w:t>
      </w: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odbywają się przy pomocy formularza zgłoszeniowego i testu języka angielskiego dostępnego na stronie www.ikm.gda.pl.</w:t>
      </w:r>
      <w:r>
        <w:rPr>
          <w:rFonts w:eastAsia="TrebuchetMS-Bold" w:cs="TrebuchetMS-Bold" w:ascii="Arial" w:hAnsi="Arial"/>
          <w:b/>
          <w:bCs/>
          <w:outline w:val="false"/>
          <w:color w:val="FB0007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Formularz i test należy odesłać do </w:t>
      </w:r>
      <w:r>
        <w:rPr>
          <w:rFonts w:eastAsia="TrebuchetMS" w:cs="TrebuchetMS" w:ascii="Arial" w:hAnsi="Arial"/>
          <w:b/>
          <w:bCs/>
          <w:outline w:val="false"/>
          <w:color w:val="FF0000"/>
          <w:spacing w:val="0"/>
          <w:position w:val="0"/>
          <w:sz w:val="24"/>
          <w:sz w:val="24"/>
          <w:szCs w:val="24"/>
          <w:u w:val="none"/>
          <w:vertAlign w:val="baseline"/>
        </w:rPr>
        <w:t>4 listopada</w:t>
      </w:r>
      <w:r>
        <w:rPr>
          <w:rFonts w:eastAsia="TrebuchetMS-Bold" w:cs="TrebuchetMS-Bold" w:ascii="Arial" w:hAnsi="Arial"/>
          <w:b/>
          <w:bCs/>
          <w:outline w:val="false"/>
          <w:color w:val="FF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rebuchetMS-Bold" w:cs="TrebuchetMS-Bold" w:ascii="Arial" w:hAnsi="Arial"/>
          <w:b/>
          <w:bCs/>
          <w:outline w:val="false"/>
          <w:color w:val="FB0007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2016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na adres anna.urbanczyk@ikm.gda.pl lub w formie papierowej dostarczyć pod adres: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Instytut Kultury Miejskiej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ul. Długi Targ 39/40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80-830 Gdańsk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Numer faxu: 58 760 72 15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/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Ilość miejsc jest ograniczona do 16 osób. Potwierdzenie udziału w warsztatach oraz ostateczną ich datę osoby zakwalifikowane otrzymają do dnia </w:t>
      </w:r>
      <w:r>
        <w:rPr>
          <w:rFonts w:eastAsia="TrebuchetMS" w:cs="TrebuchetMS" w:ascii="Arial" w:hAnsi="Arial"/>
          <w:b/>
          <w:bCs/>
          <w:outline w:val="false"/>
          <w:color w:val="FF0000"/>
          <w:spacing w:val="0"/>
          <w:position w:val="0"/>
          <w:sz w:val="24"/>
          <w:sz w:val="24"/>
          <w:szCs w:val="24"/>
          <w:u w:val="none"/>
          <w:vertAlign w:val="baseline"/>
        </w:rPr>
        <w:t>14 listopada</w:t>
      </w:r>
      <w:r>
        <w:rPr>
          <w:rFonts w:eastAsia="TrebuchetMS-Bold" w:cs="TrebuchetMS-Bold" w:ascii="Arial" w:hAnsi="Arial"/>
          <w:b/>
          <w:bCs/>
          <w:outline w:val="false"/>
          <w:color w:val="FF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rebuchetMS-Bold" w:cs="TrebuchetMS-Bold" w:ascii="Arial" w:hAnsi="Arial"/>
          <w:b/>
          <w:bCs/>
          <w:outline w:val="false"/>
          <w:color w:val="FB0007"/>
          <w:spacing w:val="0"/>
          <w:position w:val="0"/>
          <w:sz w:val="24"/>
          <w:sz w:val="24"/>
          <w:szCs w:val="24"/>
          <w:u w:val="none"/>
          <w:vertAlign w:val="baseline"/>
        </w:rPr>
        <w:t>2016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single" w:color="000000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single" w:color="000000"/>
          <w:vertAlign w:val="baseline"/>
        </w:rPr>
        <w:t>Wstęp wolny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Serdecznie zapraszamy!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jc w:val="both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Celem warsztatów jest: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Przyjrzymy się językowi używanemu w korespondencji międzynarodowej, poznamy zasady rządzące taką korespondencją. Wspólnie przeanalizujemy przykłady dobrej i niepoprawnej korespondencji i zdecydujemy, co mogłoby usprawnić naszą komunikację. Przeanalizujemy różnice między stylem formalnym i nieformalnym, zwrotami bezpośrednimi i pośrednimi oraz wyrażeniami idiomatycznymi i generycznymi. Przećwiczymy słownictwo przydatne w różnych aspektach korespondencji: formach grzecznościowych, wyrażeniach negocjujących, analizie i opisie różnorodnych danych. Porozmawiamy też o sposobach samodzielnego poszerzania kompetencji językowych.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rPr/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Uczestniczki i uczestnicy powinni posiadać znajomość języka angielskiego przynajmniej na poziomie B1 według CEFR (opis skali: </w:t>
      </w:r>
      <w:hyperlink r:id="rId2">
        <w:r>
          <w:rPr>
            <w:rStyle w:val="InternetLink"/>
            <w:rFonts w:eastAsia="TrebuchetMS" w:cs="TrebuchetMS" w:ascii="Arial" w:hAnsi="Arial"/>
            <w:b w:val="false"/>
            <w:bCs w:val="false"/>
            <w:outline w:val="false"/>
            <w:color w:val="0000FF"/>
            <w:spacing w:val="0"/>
            <w:position w:val="0"/>
            <w:sz w:val="24"/>
            <w:sz w:val="24"/>
            <w:szCs w:val="24"/>
            <w:u w:val="single" w:color="0000FF"/>
            <w:vertAlign w:val="baseline"/>
          </w:rPr>
          <w:t>http://www.cambridgeenglish.org/cefr/</w:t>
        </w:r>
      </w:hyperlink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). Jako że warsztaty odbywają się w języku angielskim, uczestniczki i uczestnicy odniosą największą korzyść, jeśli ich znajomość języka jest przynajmniej na poziomie średniozaawansowanym umożliwiającym zrozumienie wykładu i prowadzenie rozmowy. Przed i po warsztatach dostępny będzie test do indywidualnego wykonania i sprawdzenia w celu oceny postępów.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rPr>
          <w:rFonts w:ascii="Arial" w:hAnsi="Arial" w:eastAsia="TrebuchetMS" w:cs="TrebuchetMS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Kluczowe elementy programu: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Na czym polega komunikacja międzykulturowa? Jakie jej elementy można znaleźć w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komunikacji, szczególnie w korespondencji prowadzonej w języku angielskim między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partnerami projektów międzynarodowych?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Jak możemy samodzielnie poszerzać nasze kompetencje językowe? Gdzie szukać 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informacji i materiałów? Jak tworzyć word lists and mind maps?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Jakie problemy możemy napotkać w komunikacji między różnojęzycznymi partnerami 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right="0" w:hanging="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projektów posługującymi się językiem angielskim? Jak identyfikować takie problemy? Jak je rozwiązywać?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Słownictwo przydatne w korespondencji i nawiązywaniu kontaktów z nowymi 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partnerami: formy grzecznościowe, precyzyjne wyrażenia etc. Wzory korespondencji.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Analizowanie poprawności i precyzyjności wypowiedzi. Jak możemy utrwalać i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ćwiczyć takie słownictwo?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Wyrażenia i struktury gramatyczne przydatne w negocjacjach, analizach i opisach </w:t>
      </w:r>
    </w:p>
    <w:p>
      <w:pPr>
        <w:pStyle w:val="Normal"/>
        <w:tabs>
          <w:tab w:val="left" w:pos="-360" w:leader="none"/>
          <w:tab w:val="left" w:pos="-12" w:leader="none"/>
          <w:tab w:val="left" w:pos="0" w:leader="none"/>
          <w:tab w:val="left" w:pos="400" w:leader="none"/>
          <w:tab w:val="left" w:pos="960" w:leader="none"/>
          <w:tab w:val="left" w:pos="1520" w:leader="none"/>
          <w:tab w:val="left" w:pos="2080" w:leader="none"/>
          <w:tab w:val="left" w:pos="2640" w:leader="none"/>
          <w:tab w:val="left" w:pos="3200" w:leader="none"/>
          <w:tab w:val="left" w:pos="3760" w:leader="none"/>
          <w:tab w:val="left" w:pos="4320" w:leader="none"/>
          <w:tab w:val="left" w:pos="4880" w:leader="none"/>
          <w:tab w:val="left" w:pos="5440" w:leader="none"/>
          <w:tab w:val="left" w:pos="6000" w:leader="none"/>
        </w:tabs>
        <w:spacing w:lineRule="auto" w:line="276" w:before="0" w:after="200"/>
        <w:ind w:left="720" w:right="0" w:hanging="72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danych. Unikanie dwuznaczności wypowiedzi.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Narzędzia pracy: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00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Wszystkie materiały będą zapewnione przez organizatorów, dodatkowo uczestniczki i uczestnicy będą zachęcani do korzystania z internetowych słowników i innych zasobów wspomagających pracę z językiem angielskim, warto więc przynieść tablet/smartfon.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eastAsia="TrebuchetMS" w:cs="TrebuchetMS"/>
          <w:b w:val="false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eastAsia="TrebuchetMS-Bold" w:cs="TrebuchetMS-Bold"/>
          <w:b/>
          <w:b/>
          <w:bCs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Osoba prowadząca: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rPr>
          <w:rFonts w:ascii="Arial" w:hAnsi="Arial"/>
          <w:sz w:val="24"/>
          <w:szCs w:val="24"/>
        </w:rPr>
      </w:pP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Dorota Skowrońska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 – lektorka i tłumaczka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języka angielskiego z wieloletnim doświadczeniem w nauczaniu indywidualnym i grupowym. Prowadzi zajęcia dla instytucji publicznych i firm prywatnych w zakresie ogólnego i biznesowego angielskiego oraz języka specjalistycznego (media, medycyna, energetyka, budownictwo, literatura i inne). Posiada wykształcenie filologiczne (Uniwersytet im. Adama Mickiewicza, Uniwersytet Gdański), certyfikaty językowe i przygotowanie pedagogiczne.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>
          <w:rFonts w:ascii="Arial" w:hAnsi="Arial" w:eastAsia="ArialMT" w:cs="ArialMT"/>
          <w:b w:val="false"/>
          <w:b w:val="false"/>
          <w:bCs w:val="false"/>
          <w:outlin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W czasie warsztatów przewidziane są przerwy kawowe i wegański obiad – w pierwszy dzień szkolenia.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280"/>
        <w:jc w:val="both"/>
        <w:rPr/>
      </w:pPr>
      <w:r>
        <w:rPr>
          <w:rFonts w:eastAsia="TrebuchetMS" w:cs="TrebuchetMS" w:ascii="Arial" w:hAnsi="Arial"/>
          <w:b w:val="false"/>
          <w:bCs w:val="false"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Akademia powstała w odpowiedzi na potrzeby edukacyjne pomorskich organizacji pozarządowych zgłaszane w  czasie  projektu Active Citizens. Dlatego </w:t>
      </w:r>
      <w:r>
        <w:rPr>
          <w:rFonts w:eastAsia="TrebuchetMS-Bold" w:cs="TrebuchetMS-Bold" w:ascii="Arial" w:hAnsi="Arial"/>
          <w:b/>
          <w:bCs/>
          <w:outlin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pierwszeństwo w rekrutacji będą mieć absolwenci i absolwentki pomorskich edycji programu Active Citizens Aktywna Społeczność.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843" w:footer="720" w:bottom="1417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ind w:left="-993" w:right="0" w:hanging="0"/>
      <w:rPr/>
    </w:pPr>
    <w:r>
      <w:rPr/>
      <w:drawing>
        <wp:inline distT="0" distB="0" distL="0" distR="0">
          <wp:extent cx="7049770" cy="116459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cs="Arial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8">
    <w:name w:val="Domyślna czcionka akapitu8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Domylnaczcionkaakapitu5">
    <w:name w:val="Domyślna czcionka akapitu5"/>
    <w:qFormat/>
    <w:rPr/>
  </w:style>
  <w:style w:type="character" w:styleId="AbsatzStandardschriftart">
    <w:name w:val="Absatz-Standardschriftart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InternetLink">
    <w:name w:val="Internet Link"/>
    <w:rPr>
      <w:color w:val="0000FF"/>
      <w:u w:val="single"/>
    </w:rPr>
  </w:style>
  <w:style w:type="character" w:styleId="Appleconvertedspace">
    <w:name w:val="apple-converted-space"/>
    <w:basedOn w:val="Domylnaczcionkaakapitu1"/>
    <w:qFormat/>
    <w:rPr/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</w:rPr>
  </w:style>
  <w:style w:type="character" w:styleId="NagwekZnak">
    <w:name w:val="Nagłówek Znak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qFormat/>
    <w:rPr>
      <w:rFonts w:ascii="Calibri" w:hAnsi="Calibri" w:eastAsia="Calibri" w:cs="Calibri"/>
      <w:sz w:val="22"/>
      <w:szCs w:val="22"/>
    </w:rPr>
  </w:style>
  <w:style w:type="character" w:styleId="StrongEmphasis">
    <w:name w:val="Strong Emphasis"/>
    <w:qFormat/>
    <w:rPr>
      <w:b/>
      <w:bCs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u w:val="none"/>
    </w:rPr>
  </w:style>
  <w:style w:type="character" w:styleId="RTFNum21">
    <w:name w:val="RTF_Num 2 1"/>
    <w:qFormat/>
    <w:rPr/>
  </w:style>
  <w:style w:type="character" w:styleId="Znakinumeracji">
    <w:name w:val="Znaki numeracji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ascii="Calibri" w:hAnsi="Calibri" w:eastAsia="Calibri" w:cs="Calibri"/>
      <w:lang w:eastAsia="zh-CN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ListLabel2">
    <w:name w:val="ListLabel 2"/>
    <w:qFormat/>
    <w:rPr>
      <w:rFonts w:ascii="Arial" w:hAnsi="Arial" w:cs="Arial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8">
    <w:name w:val="Nagłówek8"/>
    <w:basedOn w:val="Normal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7">
    <w:name w:val="Nagłówek7"/>
    <w:basedOn w:val="Normal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6">
    <w:name w:val="Nagłówek6"/>
    <w:basedOn w:val="Normal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5">
    <w:name w:val="Nagłówek5"/>
    <w:basedOn w:val="Normal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4">
    <w:name w:val="Nagłówek4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Tekstdymka">
    <w:name w:val="Tekst dymka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bridgeenglish.org/cef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LibreOffice/5.1.3.2$MacOSX_X86_64 LibreOffice_project/644e4637d1d8544fd9f56425bd6cec110e49301b</Application>
  <Pages>3</Pages>
  <Words>527</Words>
  <Characters>3901</Characters>
  <CharactersWithSpaces>4401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2016-02-11T08:13:00Z</dcterms:created>
  <dc:creator>Gosia</dc:creator>
  <dc:description/>
  <dc:language>pl-PL</dc:language>
  <cp:lastModifiedBy/>
  <dcterms:modified xsi:type="dcterms:W3CDTF">2016-10-03T17:18:41Z</dcterms:modified>
  <cp:revision>18</cp:revision>
  <dc:subject/>
  <dc:title/>
</cp:coreProperties>
</file>